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ثعلبة بن سلامة الجذامي
</w:t>
      </w:r>
    </w:p>
    <w:p>
      <w:pPr>
        <w:jc w:val="start"/>
        <w:bidi/>
      </w:pPr>
      <w:r>
        <w:rPr>
          <w:rFonts w:ascii="arial" w:hAnsi="arial" w:eastAsia="arial" w:cs="arial"/>
          <w:sz w:val="28"/>
          <w:szCs w:val="28"/>
          <w:b w:val="1"/>
          <w:bCs w:val="1"/>
          <w:rtl/>
        </w:rPr>
        <w:t xml:space="preserve">ثعلبة بن سلامة الجذامي
</w:t>
      </w:r>
    </w:p>
    <w:p>
      <w:pPr/>
      <w:r>
        <w:rPr/>
        <w:t xml:space="preserve">ثعلبة بن سلامة الجذامي </w:t>
      </w:r>
    </w:p>
    <w:p/>
    <w:p>
      <w:pPr/>
      <w:r>
        <w:rPr/>
        <w:t xml:space="preserve">كان من أمراء العساكر التي لقيت خوارج البربر بنواحي طنجة وانهزم إلى الأندلس مع بلج بن بشر وجماعة من أهل الشام وأثاروا الفتن فيها، حتى قتل عبد الملك بن قطن الأمير بالأندلس، وزاد اضطراب إلى أن ورد أبو الخطار حسام بن ضرار الكلبي والياً من قبل حنظلة بن أبي صفوان أمير إفريقية، فجمع الكلمة واستظهر على من أثار الفتنة، ففرق جموعهم وأخرج ثعلبة بن سلامة ومن معه في سفينة إلى إفريقية، ذكره عبد الرحمن بن عبد الله بن عبد الحكم.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2026-10-04T01:46:04+03:00</dcterms:created>
  <dcterms:modified xsi:type="dcterms:W3CDTF">2026-10-04T01:46:04+03:00</dcterms:modified>
</cp:coreProperties>
</file>

<file path=docProps/custom.xml><?xml version="1.0" encoding="utf-8"?>
<Properties xmlns="http://schemas.openxmlformats.org/officeDocument/2006/custom-properties" xmlns:vt="http://schemas.openxmlformats.org/officeDocument/2006/docPropsVTypes"/>
</file>