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سيد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سيد أبو الحسن
</w:t>
      </w:r>
    </w:p>
    <w:p>
      <w:pPr/>
      <w:r>
        <w:rPr/>
        <w:t xml:space="preserve">أصبغ بن سيد أبو الحسن </w:t>
      </w:r>
    </w:p>
    <w:p/>
    <w:p>
      <w:pPr/>
      <w:r>
        <w:rPr/>
        <w:t xml:space="preserve">شاعر أديب من أهل إشبيلية قال الحميدي : رأيته قبل الخمسين وأربعمائة، ومات قريباً من ذلك ومن شعره في صفة القلم:</w:t>
      </w:r>
    </w:p>
    <w:p/>
    <w:p>
      <w:pPr>
        <w:jc w:val="center"/>
      </w:pPr>
      <w:r>
        <w:rPr>
          <w:color w:val="ff0000"/>
        </w:rPr>
        <w:t xml:space="preserve">مذل ينم إلى العيون إذا بكى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بسرائر الأفكار والأطراق</w:t>
      </w:r>
    </w:p>
    <w:p/>
    <w:p>
      <w:pPr>
        <w:jc w:val="center"/>
      </w:pPr>
      <w:r>
        <w:rPr>
          <w:color w:val="ff0000"/>
        </w:rPr>
        <w:t xml:space="preserve">بغريب نطق لم يبنه منطق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وقطار دمع لم تدله مآق</w:t>
      </w:r>
    </w:p>
    <w:p/>
    <w:p>
      <w:pPr>
        <w:jc w:val="center"/>
      </w:pPr>
      <w:r>
        <w:rPr>
          <w:color w:val="ff0000"/>
        </w:rPr>
        <w:t xml:space="preserve">نضر إذا سحت دموع شباته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ضحكت ثغور الصحف والأفراق</w:t>
      </w:r>
    </w:p>
    <w:p/>
    <w:p>
      <w:pPr>
        <w:jc w:val="center"/>
      </w:pPr>
      <w:r>
        <w:rPr>
          <w:color w:val="ff0000"/>
        </w:rPr>
        <w:t xml:space="preserve">يهدي الحاية هنية ولربما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وضع السيوف مواضع الأطواق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2026-08-05T19:06:33+03:00</dcterms:created>
  <dcterms:modified xsi:type="dcterms:W3CDTF">2026-08-05T19:06:33+03:00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