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 بن مروان
</w:t>
      </w:r>
    </w:p>
    <w:p>
      <w:pPr/>
      <w:r>
        <w:rPr/>
        <w:t xml:space="preserve">أحمد بن عبد الملك بن مروان </w:t>
      </w:r>
    </w:p>
    <w:p/>
    <w:p>
      <w:pPr/>
      <w:r>
        <w:rPr/>
        <w:t xml:space="preserve">أديب شاعر ذكره أبو محمد بن حزم في المتقدمين من الشعراء فأثنى عليه وأورد له أجمد بن فرج الجياني في الحدائق أشعاراً ومنها:</w:t>
      </w:r>
    </w:p>
    <w:p/>
    <w:p>
      <w:pPr>
        <w:jc w:val="center"/>
      </w:pPr>
      <w:r>
        <w:rPr>
          <w:color w:val="ff0000"/>
        </w:rPr>
        <w:t xml:space="preserve">حلفت بمن رمى فأصاب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وقلبه على جمر الصدود</w:t>
      </w:r>
    </w:p>
    <w:p/>
    <w:p>
      <w:pPr>
        <w:jc w:val="center"/>
      </w:pPr>
      <w:r>
        <w:rPr>
          <w:color w:val="ff0000"/>
        </w:rPr>
        <w:t xml:space="preserve">لقد أودى تذكره بجسمي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ولست أشك أن النفس تودي</w:t>
      </w:r>
    </w:p>
    <w:p/>
    <w:p>
      <w:pPr>
        <w:jc w:val="center"/>
      </w:pPr>
      <w:r>
        <w:rPr>
          <w:color w:val="ff0000"/>
        </w:rPr>
        <w:t xml:space="preserve">تولى الصبر عني من تولى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وعاودني من الأحزان عيدي</w:t>
      </w:r>
    </w:p>
    <w:p/>
    <w:p>
      <w:pPr>
        <w:jc w:val="center"/>
      </w:pPr>
      <w:r>
        <w:rPr>
          <w:color w:val="ff0000"/>
        </w:rPr>
        <w:t xml:space="preserve">فقيد وهو موجود بقلبي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فوا عجباً لموجود فقيد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2026-08-05T19:12:56+03:00</dcterms:created>
  <dcterms:modified xsi:type="dcterms:W3CDTF">2026-08-05T19:12:56+03:00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