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صفوان المرواني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صفوان المرواني
</w:t>
      </w:r>
    </w:p>
    <w:p>
      <w:pPr/>
      <w:r>
        <w:rPr/>
        <w:t xml:space="preserve">أحمد بن أبي صفوان المرواني </w:t>
      </w:r>
    </w:p>
    <w:p/>
    <w:p>
      <w:pPr/>
      <w:r>
        <w:rPr/>
        <w:t xml:space="preserve">أديب شاعر ذكره، أحمد بن فرج وأنشد له:</w:t>
      </w:r>
    </w:p>
    <w:p/>
    <w:p>
      <w:pPr>
        <w:jc w:val="center"/>
      </w:pPr>
      <w:r>
        <w:rPr>
          <w:color w:val="ff0000"/>
        </w:rPr>
        <w:t xml:space="preserve">لهذا الياسمين على حق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إنا لشبيهه في الحسن رق</w:t>
      </w:r>
    </w:p>
    <w:p/>
    <w:p>
      <w:pPr>
        <w:jc w:val="center"/>
      </w:pPr>
      <w:r>
        <w:rPr>
          <w:color w:val="ff0000"/>
        </w:rPr>
        <w:t xml:space="preserve">فلا زالت عرائشه تحيا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بغادية لها طل وودق</w:t>
      </w:r>
    </w:p>
    <w:p/>
    <w:p>
      <w:pPr>
        <w:jc w:val="center"/>
      </w:pPr>
      <w:r>
        <w:rPr>
          <w:color w:val="ff0000"/>
        </w:rPr>
        <w:t xml:space="preserve">غيام كالعريش أجم غض</w:t>
      </w:r>
      <w:r>
        <w:rPr>
          <w:color w:val="ff0000"/>
        </w:rPr>
        <w:t xml:space="preserve">      </w:t>
      </w:r>
      <w:r>
        <w:rPr>
          <w:color w:val="ff0000"/>
        </w:rPr>
        <w:t xml:space="preserve">ينور منه في الجنبات برق</w:t>
      </w:r>
    </w:p>
    <w:p/>
    <w:p>
      <w:pPr>
        <w:jc w:val="center"/>
      </w:pPr>
      <w:r>
        <w:rPr>
          <w:color w:val="ff0000"/>
        </w:rPr>
        <w:t xml:space="preserve">ولو سقيته من ماء وجهي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وفيته ما يستحق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2026-10-04T05:19:23+03:00</dcterms:created>
  <dcterms:modified xsi:type="dcterms:W3CDTF">2026-10-04T05:19:23+03:00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