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سليمان بن أحمد بن عبد الرحمن بن عبيد الله بن عبد الرحمن الناصر أبو بكر المرواني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سليمان بن أحمد بن عبد الرحمن بن عبيد الله بن عبد الرحمن الناصر أبو بكر المرواني
</w:t>
      </w:r>
    </w:p>
    <w:p>
      <w:pPr/>
      <w:r>
        <w:rPr/>
        <w:t xml:space="preserve">أحمد بن سليمان بن أحمد بن عبد الرحمن بن عبيد الله بن عبد الرحمن الناصر أبو بكر المرواني </w:t>
      </w:r>
    </w:p>
    <w:p/>
    <w:p>
      <w:pPr/>
      <w:r>
        <w:rPr/>
        <w:t xml:space="preserve">من أهل الأدب أنشد لنفسه في أبي محمد بن حزم على طريقة البستي:</w:t>
      </w:r>
    </w:p>
    <w:p/>
    <w:p>
      <w:pPr>
        <w:jc w:val="center"/>
      </w:pPr>
      <w:r>
        <w:rPr>
          <w:color w:val="ff0000"/>
        </w:rPr>
        <w:t xml:space="preserve">لما تحلى بخلق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كالمسك أو نشر عود</w:t>
      </w:r>
    </w:p>
    <w:p/>
    <w:p>
      <w:pPr>
        <w:jc w:val="center"/>
      </w:pPr>
      <w:r>
        <w:rPr>
          <w:color w:val="ff0000"/>
        </w:rPr>
        <w:t xml:space="preserve">نجل الكرام ابن حزم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وبات في العلم عودي</w:t>
      </w:r>
    </w:p>
    <w:p/>
    <w:p>
      <w:pPr>
        <w:jc w:val="center"/>
      </w:pPr>
      <w:r>
        <w:rPr>
          <w:color w:val="ff0000"/>
        </w:rPr>
        <w:t xml:space="preserve">فشواه جدد ديني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جذواه أورق عودي</w:t>
      </w:r>
    </w:p>
    <w:p/>
    <w:p>
      <w:pPr>
        <w:jc w:val="center"/>
      </w:pPr>
      <w:r>
        <w:rPr>
          <w:color w:val="ff0000"/>
        </w:rPr>
        <w:t xml:space="preserve">أقول إذا غبت عنه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ساعة السعد عودي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2026-10-04T05:41:56+03:00</dcterms:created>
  <dcterms:modified xsi:type="dcterms:W3CDTF">2026-10-04T05:41:56+03:00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