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تليد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تليد الكاتب
</w:t>
      </w:r>
    </w:p>
    <w:p>
      <w:pPr/>
      <w:r>
        <w:rPr/>
        <w:t xml:space="preserve">أحمد بن تليد الكاتب </w:t>
      </w:r>
    </w:p>
    <w:p/>
    <w:p>
      <w:pPr/>
      <w:r>
        <w:rPr/>
        <w:t xml:space="preserve">أندلسي شاعر أديب ذكره أبو محمد بن حزم، ومن شعره:</w:t>
      </w:r>
    </w:p>
    <w:p/>
    <w:p>
      <w:pPr>
        <w:jc w:val="center"/>
      </w:pPr>
      <w:r>
        <w:rPr>
          <w:color w:val="ff0000"/>
        </w:rPr>
        <w:t xml:space="preserve">لم أرض بالذل وإن قلا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والحر لا يحتمل الذلا</w:t>
      </w:r>
    </w:p>
    <w:p/>
    <w:p>
      <w:pPr>
        <w:jc w:val="center"/>
      </w:pPr>
      <w:r>
        <w:rPr>
          <w:color w:val="ff0000"/>
        </w:rPr>
        <w:t xml:space="preserve">يا رب خل كان لي خامل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صار إلى العزة فاحولا</w:t>
      </w:r>
    </w:p>
    <w:p/>
    <w:p>
      <w:pPr>
        <w:jc w:val="center"/>
      </w:pPr>
      <w:r>
        <w:rPr>
          <w:color w:val="ff0000"/>
        </w:rPr>
        <w:t xml:space="preserve">حرمت إلمامي على بابه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ووصله لم أره حلا</w:t>
      </w:r>
    </w:p>
    <w:p/>
    <w:p>
      <w:pPr>
        <w:jc w:val="center"/>
      </w:pPr>
      <w:r>
        <w:rPr>
          <w:color w:val="ff0000"/>
        </w:rPr>
        <w:t xml:space="preserve">تأبى على النفس من أن أرى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يوماً على مستثقل كلا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2026-08-05T18:53:09+03:00</dcterms:created>
  <dcterms:modified xsi:type="dcterms:W3CDTF">2026-08-05T18:53:09+03:00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