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أحمد الأزدي أبو جعفر
</w:t>
      </w:r>
    </w:p>
    <w:p>
      <w:pPr>
        <w:jc w:val="start"/>
        <w:bidi/>
      </w:pPr>
      <w:r>
        <w:rPr>
          <w:rFonts w:ascii="arial" w:hAnsi="arial" w:eastAsia="arial" w:cs="arial"/>
          <w:sz w:val="28"/>
          <w:szCs w:val="28"/>
          <w:b w:val="1"/>
          <w:bCs w:val="1"/>
          <w:rtl/>
        </w:rPr>
        <w:t xml:space="preserve">أحمد بن أحمد بن أحمد الأزدي أبو جعفر
</w:t>
      </w:r>
    </w:p>
    <w:p>
      <w:pPr/>
      <w:r>
        <w:rPr/>
        <w:t xml:space="preserve">أحمد بن أحمد بن أحمد الأزدي أبو جعفر </w:t>
      </w:r>
    </w:p>
    <w:p/>
    <w:p>
      <w:pPr/>
      <w:r>
        <w:rPr/>
        <w:t xml:space="preserve">فقيه أديب، حافظ محدث، موثق، قدم علينا مرسية في سنة إحدى وسبعين وخمسمائة، وحدث بها، يروي عن أبي الحسن بن دري، وأبي الحسن علي بن أحمد بن خلف بن الباذش وابنه أحمد وأبي محمد عبد الحق بن عطية، وأبي القاسم أحمد بن بقي وأبي الحسن يونس بن مغيث والحافظ أبي بكر بن العربي، وأبي القاسم أحمد بن ورد وأبي الحسن علي بن موهب وأبي إسحق إبراهيم بن قلقل وأبي عبد الله بن أبي الخصال قرأت عليه أكثر كتاب الموطأ رواية فمنحني تفقها، توفى قبل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2026-08-05T19:01:16+03:00</dcterms:created>
  <dcterms:modified xsi:type="dcterms:W3CDTF">2026-08-05T19:01:16+03:00</dcterms:modified>
</cp:coreProperties>
</file>

<file path=docProps/custom.xml><?xml version="1.0" encoding="utf-8"?>
<Properties xmlns="http://schemas.openxmlformats.org/officeDocument/2006/custom-properties" xmlns:vt="http://schemas.openxmlformats.org/officeDocument/2006/docPropsVTypes"/>
</file>