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إسحاق بن طاهر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إسحاق بن طاهر أبو بكر
</w:t>
      </w:r>
    </w:p>
    <w:p>
      <w:pPr/>
      <w:r>
        <w:rPr/>
        <w:t xml:space="preserve">أحمد بن إسحاق بن طاهر أبو بكر </w:t>
      </w:r>
    </w:p>
    <w:p/>
    <w:p>
      <w:pPr/>
      <w:r>
        <w:rPr/>
        <w:t xml:space="preserve">والد أبي عبد الرحمن من أهل بيت جلالة، وأديب ورياسة، كان رأس بمرسية وغلب عليها قبل ولده، توفى سنة خمس وخمسين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2026-08-05T17:04:20+03:00</dcterms:created>
  <dcterms:modified xsi:type="dcterms:W3CDTF">2026-08-05T17:04:20+03:00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