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محمد بن خلف بن إبراهيم بن محمد بن أبي ليلى، أبو القاسم
</w:t>
      </w:r>
    </w:p>
    <w:p>
      <w:pPr>
        <w:jc w:val="start"/>
        <w:bidi/>
      </w:pPr>
      <w:r>
        <w:rPr>
          <w:rFonts w:ascii="arial" w:hAnsi="arial" w:eastAsia="arial" w:cs="arial"/>
          <w:sz w:val="28"/>
          <w:szCs w:val="28"/>
          <w:b w:val="1"/>
          <w:bCs w:val="1"/>
          <w:rtl/>
        </w:rPr>
        <w:t xml:space="preserve">أحمد بن إبراهيم بن محمد بن خلف بن إبراهيم بن محمد بن أبي ليلى، أبو القاسم
</w:t>
      </w:r>
    </w:p>
    <w:p>
      <w:pPr/>
      <w:r>
        <w:rPr/>
        <w:t xml:space="preserve">أحمد بن إبراهيم بن محمد بن خلف بن إبراهيم بن محمد بن أبي ليلى، أبو القاسم </w:t>
      </w:r>
    </w:p>
    <w:p/>
    <w:p>
      <w:pPr/>
      <w:r>
        <w:rPr/>
        <w:t xml:space="preserve">تدميري قاضي شلب، فقيه محدث توفى بها عام أربعة عشر وخمسمائة، يروي عن أبي الوليد الباجي، وأبي العباس العذري، وأبي الحسن طاهر بن مفوز، وأبي القاسم خلف بن مدير، قرأ عليه القراءات السبع.</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2026-10-04T06:21:24+03:00</dcterms:created>
  <dcterms:modified xsi:type="dcterms:W3CDTF">2026-10-04T06:21:24+03:00</dcterms:modified>
</cp:coreProperties>
</file>

<file path=docProps/custom.xml><?xml version="1.0" encoding="utf-8"?>
<Properties xmlns="http://schemas.openxmlformats.org/officeDocument/2006/custom-properties" xmlns:vt="http://schemas.openxmlformats.org/officeDocument/2006/docPropsVTypes"/>
</file>