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مفرج، عرف بالملاح يكنى أبا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مفرج، عرف بالملاح يكنى أبا العباس
</w:t>
      </w:r>
    </w:p>
    <w:p>
      <w:pPr/>
      <w:r>
        <w:rPr/>
        <w:t xml:space="preserve">أحمد بن محمد بن مفرج، عرف بالملاح يكنى أبا العباس </w:t>
      </w:r>
    </w:p>
    <w:p/>
    <w:p>
      <w:pPr/>
      <w:r>
        <w:rPr/>
        <w:t xml:space="preserve">مقرئ نحوي قيد حديثاً على الأشياخ المتأخرين بمرسيه، ولم يزل يقرئ القرآن بجامعها، والعربية إلى أن توفى بها في سنة إحدى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2026-10-04T06:19:33+03:00</dcterms:created>
  <dcterms:modified xsi:type="dcterms:W3CDTF">2026-10-04T06:19:33+03:00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