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أحمد بن رشد، أبو القاسم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أحمد بن رشد، أبو القاسم
</w:t>
      </w:r>
    </w:p>
    <w:p>
      <w:pPr/>
      <w:r>
        <w:rPr/>
        <w:t xml:space="preserve">أحمد بن محمد بن أحمد بن رشد، أبو القاسم </w:t>
      </w:r>
    </w:p>
    <w:p/>
    <w:p>
      <w:pPr/>
      <w:r>
        <w:rPr/>
        <w:t xml:space="preserve">من أهل بيت فقه وعلم، توفى سنة ثلاث وستين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2026-08-05T21:24:23+03:00</dcterms:created>
  <dcterms:modified xsi:type="dcterms:W3CDTF">2026-08-05T21:24:23+03:00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