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أحمد بن رشد، أبو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أحمد بن رشد، أبو القاسم
</w:t>
      </w:r>
    </w:p>
    <w:p>
      <w:pPr/>
      <w:r>
        <w:rPr/>
        <w:t xml:space="preserve">أحمد بن محمد بن أحمد بن رشد، أبو القاسم </w:t>
      </w:r>
    </w:p>
    <w:p/>
    <w:p>
      <w:pPr/>
      <w:r>
        <w:rPr/>
        <w:t xml:space="preserve">من أهل بيت فقه وعلم، توفى سنة ثلاث وستين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2026-10-04T06:17:07+03:00</dcterms:created>
  <dcterms:modified xsi:type="dcterms:W3CDTF">2026-10-04T06:17:07+03:00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