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ملهل الهمداني الغرناطي،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ملهل الهمداني الغرناطي، يكنى أبا القاسم
</w:t>
      </w:r>
    </w:p>
    <w:p>
      <w:pPr/>
      <w:r>
        <w:rPr/>
        <w:t xml:space="preserve">أحمد بن محمد بن ملهل الهمداني الغرناطي، يكنى أبا القاسم </w:t>
      </w:r>
    </w:p>
    <w:p/>
    <w:p>
      <w:pPr/>
      <w:r>
        <w:rPr/>
        <w:t xml:space="preserve">سمع من محمد بن عبد الله بن دليم وغيره، ذكره ابن القرضي وقال كتبت عنه وكان شيخاً فاضلاً، توفى نحو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2026-08-05T23:11:48+03:00</dcterms:created>
  <dcterms:modified xsi:type="dcterms:W3CDTF">2026-08-05T23:11:48+03:00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