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يحيى بن الحذاء أبو عمر
</w:t>
      </w:r>
    </w:p>
    <w:p>
      <w:pPr>
        <w:jc w:val="start"/>
        <w:bidi/>
      </w:pPr>
      <w:r>
        <w:rPr>
          <w:rFonts w:ascii="arial" w:hAnsi="arial" w:eastAsia="arial" w:cs="arial"/>
          <w:sz w:val="28"/>
          <w:szCs w:val="28"/>
          <w:b w:val="1"/>
          <w:bCs w:val="1"/>
          <w:rtl/>
        </w:rPr>
        <w:t xml:space="preserve">أحمد بن محمد بن يحيى بن الحذاء أبو عمر
</w:t>
      </w:r>
    </w:p>
    <w:p>
      <w:pPr/>
      <w:r>
        <w:rPr/>
        <w:t xml:space="preserve">أحمد بن محمد بن يحيى بن الحذاء أبو عمر </w:t>
      </w:r>
    </w:p>
    <w:p/>
    <w:p>
      <w:pPr/>
      <w:r>
        <w:rPr/>
        <w:t xml:space="preserve">فقيه قرطبي محدث، حافظ مشهور، يروي عن أبي محمد بن أسد، عن أبي علي بن السكن، عن الفربري كتاب البخاري. روى عنه أبو الحسن بن مغيث شيخ أشياخي توفى سنة سبع وستين وأربعمائة ومولد ابن العربي سنة ثمان، بعدها بسنة، وفي سنة ثمان هذه تغلب المقتدر على ابن مجاهد بدانية. وكان سماع ابن مغيث عليه لكتاب البخاري بقراءة أبي علي الغساني.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2026-08-05T18:18:39+03:00</dcterms:created>
  <dcterms:modified xsi:type="dcterms:W3CDTF">2026-08-05T18:18:39+03:00</dcterms:modified>
</cp:coreProperties>
</file>

<file path=docProps/custom.xml><?xml version="1.0" encoding="utf-8"?>
<Properties xmlns="http://schemas.openxmlformats.org/officeDocument/2006/custom-properties" xmlns:vt="http://schemas.openxmlformats.org/officeDocument/2006/docPropsVTypes"/>
</file>