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بن لب بن يحيى بن محمد المقرئ الطلمنكي أبو عمر
</w:t>
      </w:r>
    </w:p>
    <w:p>
      <w:pPr>
        <w:jc w:val="start"/>
        <w:bidi/>
      </w:pPr>
      <w:r>
        <w:rPr>
          <w:rFonts w:ascii="arial" w:hAnsi="arial" w:eastAsia="arial" w:cs="arial"/>
          <w:sz w:val="28"/>
          <w:szCs w:val="28"/>
          <w:b w:val="1"/>
          <w:bCs w:val="1"/>
          <w:rtl/>
        </w:rPr>
        <w:t xml:space="preserve">أحمد بن محمد بن عبد الله بن لب بن يحيى بن محمد المقرئ الطلمنكي أبو عمر
</w:t>
      </w:r>
    </w:p>
    <w:p>
      <w:pPr/>
      <w:r>
        <w:rPr/>
        <w:t xml:space="preserve">أحمد بن محمد بن عبد الله بن لب بن يحيى بن محمد المقرئ الطلمنكي أبو عمر </w:t>
      </w:r>
    </w:p>
    <w:p/>
    <w:p>
      <w:pPr/>
      <w:r>
        <w:rPr/>
        <w:t xml:space="preserve">فقيه حافظ محدث منسوب إلى بلده، وكان أساساً في القراءات مذكوراً، وثقة في الرواية مشهوراً. رحل فسمع أبا بكر محمد بن يحيى بن عمار الدمياطي صاحب أبي بكر بن المنذر، وأبا الطيب عبد المنعم بن عبد الله بن غلبون، وأبا بكر محمد علي بن أحمد، يعرف بابن الأذفوي وغيرهم. وسمع بالأندلس محمد بن يجية ابن مفرج القاضي، وأبا جعفر بن عون الله وطبقتهما، مات بعد العشرين وأربعمائة، ذكر أنه توفى في ذي الحجة سنة ثمان وعشرين وأربعمائة، وله تسع وثمانون سنة.</w:t>
      </w:r>
    </w:p>
    <w:p/>
    <w:p>
      <w:pPr/>
      <w:r>
        <w:rPr/>
        <w:t xml:space="preserve">مولده سنة أربعون وثلاثمائة روى عنه أبو محمد بن حزم، وأبو عمر بن عبد البر وغيرهما.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2026-08-05T16:30:19+03:00</dcterms:created>
  <dcterms:modified xsi:type="dcterms:W3CDTF">2026-08-05T16:30:19+03:00</dcterms:modified>
</cp:coreProperties>
</file>

<file path=docProps/custom.xml><?xml version="1.0" encoding="utf-8"?>
<Properties xmlns="http://schemas.openxmlformats.org/officeDocument/2006/custom-properties" xmlns:vt="http://schemas.openxmlformats.org/officeDocument/2006/docPropsVTypes"/>
</file>