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خلف بن أبي حجيرة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خلف بن أبي حجيرة
</w:t>
      </w:r>
    </w:p>
    <w:p>
      <w:pPr/>
      <w:r>
        <w:rPr/>
        <w:t xml:space="preserve">أحمد بن محمد بن خلف بن أبي حجيرة </w:t>
      </w:r>
    </w:p>
    <w:p/>
    <w:p>
      <w:pPr/>
      <w:r>
        <w:rPr/>
        <w:t xml:space="preserve">فقيه قرطبي مشهور توفى سنة إحدى وخمسين وثلاثمائة، وفيها توفى أبو علي القالي بقرطبة.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2026-10-04T07:19:43+03:00</dcterms:created>
  <dcterms:modified xsi:type="dcterms:W3CDTF">2026-10-04T07:19:43+03:00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