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عافية الرباحي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عافية الرباحي القاسم
</w:t>
      </w:r>
    </w:p>
    <w:p>
      <w:pPr/>
      <w:r>
        <w:rPr/>
        <w:t xml:space="preserve">أحمد بن محمد بن عافية الرباحي القاسم </w:t>
      </w:r>
    </w:p>
    <w:p/>
    <w:p>
      <w:pPr/>
      <w:r>
        <w:rPr/>
        <w:t xml:space="preserve">ذكره أبو محمد عبد الغني بن سعيد الحافظ المصري وقال سمع منا وسمعنا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2026-08-05T19:07:59+03:00</dcterms:created>
  <dcterms:modified xsi:type="dcterms:W3CDTF">2026-08-05T19:07:59+03:00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