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بن الغراء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الغراء
</w:t>
      </w:r>
    </w:p>
    <w:p>
      <w:pPr/>
      <w:r>
        <w:rPr/>
        <w:t xml:space="preserve">محمد بن يحيى بن الغراء </w:t>
      </w:r>
    </w:p>
    <w:p/>
    <w:p>
      <w:pPr/>
      <w:r>
        <w:rPr/>
        <w:t xml:space="preserve">قاضي المرية من أهل الفقه والفضل والزهد والورع، كان مجاب الدعوة متقللاً من الدنيا. حدثني الثقة أبو الفضل عبد المجيد بن دليل بثغر الإسكندرية قال: دخلت المرية سنة ثلاث عشرة وخمسمائة وقد حفزني إلى السفر فجالسته ودعا لي وسافرت، فلم أعدم ببركة دعائه خيراً، توفى شهيداً سنة أربع عشرة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2026-10-04T08:15:38+03:00</dcterms:created>
  <dcterms:modified xsi:type="dcterms:W3CDTF">2026-10-04T08:15:38+03:00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