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النجا حمال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النجا حمال أبو عمرو
</w:t>
      </w:r>
    </w:p>
    <w:p>
      <w:pPr/>
      <w:r>
        <w:rPr/>
        <w:t xml:space="preserve">محمد بن يوسف النجا حمال أبو عمرو </w:t>
      </w:r>
    </w:p>
    <w:p/>
    <w:p>
      <w:pPr/>
      <w:r>
        <w:rPr/>
        <w:t xml:space="preserve">مقرئ توفى سنة تسع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2026-08-05T21:18:12+03:00</dcterms:created>
  <dcterms:modified xsi:type="dcterms:W3CDTF">2026-08-05T21:18:12+03:00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