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النجا حمال 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النجا حمال أبو عمرو
</w:t>
      </w:r>
    </w:p>
    <w:p>
      <w:pPr/>
      <w:r>
        <w:rPr/>
        <w:t xml:space="preserve">محمد بن يوسف النجا حمال أبو عمرو </w:t>
      </w:r>
    </w:p>
    <w:p/>
    <w:p>
      <w:pPr/>
      <w:r>
        <w:rPr/>
        <w:t xml:space="preserve">مقرئ توفى سنة تسع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2026-10-04T08:17:18+03:00</dcterms:created>
  <dcterms:modified xsi:type="dcterms:W3CDTF">2026-10-04T08:17:18+03:00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