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مرونجوش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مرونجوش أبو مروان
</w:t>
      </w:r>
    </w:p>
    <w:p>
      <w:pPr/>
      <w:r>
        <w:rPr/>
        <w:t xml:space="preserve">محمد بن يوسف بن مرونجوش أبو مروان </w:t>
      </w:r>
    </w:p>
    <w:p/>
    <w:p>
      <w:pPr/>
      <w:r>
        <w:rPr/>
        <w:t xml:space="preserve">سرقسطي فقيه توفى سنة تسع عشرة وخمسمائة يكنى أبا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2026-10-04T08:24:46+03:00</dcterms:created>
  <dcterms:modified xsi:type="dcterms:W3CDTF">2026-10-04T08:24:46+03:00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