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مطروح بن عبد الملك الربعي نسبة في بني قيس بن ثعلبة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مطروح بن عبد الملك الربعي نسبة في بني قيس بن ثعلبة بن ربيعة
</w:t>
      </w:r>
    </w:p>
    <w:p>
      <w:pPr/>
      <w:r>
        <w:rPr/>
        <w:t xml:space="preserve">محمد بن يوسف بن مطروح بن عبد الملك الربعي نسبة في بني قيس بن ثعلبة بن ربيعة </w:t>
      </w:r>
    </w:p>
    <w:p/>
    <w:p>
      <w:pPr/>
      <w:r>
        <w:rPr/>
        <w:t xml:space="preserve">وهو مذكور في أهل البيرة يروي عن عيسى بن دينار. مات بالأندلس سنة اثنتين وستين ومائتين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2026-10-04T08:29:16+03:00</dcterms:created>
  <dcterms:modified xsi:type="dcterms:W3CDTF">2026-10-04T08:29:16+03:00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