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بن محمد بن عبد الله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بن محمد بن عبد الله بن عبيد
</w:t>
      </w:r>
    </w:p>
    <w:p>
      <w:pPr/>
      <w:r>
        <w:rPr/>
        <w:t xml:space="preserve">محمد بن الوليد بن محمد بن عبد الله بن عبيد </w:t>
      </w:r>
    </w:p>
    <w:p/>
    <w:p>
      <w:pPr/>
      <w:r>
        <w:rPr/>
        <w:t xml:space="preserve">وقيل عبد</w:t>
      </w:r>
    </w:p>
    <w:p/>
    <w:p>
      <w:pPr/>
      <w:r>
        <w:rPr/>
        <w:t xml:space="preserve">يروي عن أحمد بن عبد الرحمن بن وهب. روى عنه خالد بن سعد. مات بالأندلس سنة تسع وثلاثمائة قال خالد بن سعد: أخبرنا محمد بن الوليد قال: أخبرنا أحمد بن عبد الرحمن بن وهب قال: شهدت مالكاً أتاه رجل يسأله عن تخليل أصابع الرجلين عند الوضوء فأفناه بترك ذلك، قال ابن وهب: فلما زال السائل حدثته بحديث المستورد أنه رأى النبي (صلى الله عليه وآله وسلم) يخلل أصابع رجليه بخنصره فأفناه بالتخلل وقال: جاء عن النبي (صلى الله عليه وآله وسلم) في ذلك أثر أو كما قال: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2026-08-05T16:15:32+03:00</dcterms:created>
  <dcterms:modified xsi:type="dcterms:W3CDTF">2026-08-05T16:15:32+03:00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