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محمد بن طاهر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محمد بن طاهر القيسي
</w:t>
      </w:r>
    </w:p>
    <w:p>
      <w:pPr/>
      <w:r>
        <w:rPr/>
        <w:t xml:space="preserve">محمد بن موسى بن محمد بن طاهر القيسي </w:t>
      </w:r>
    </w:p>
    <w:p/>
    <w:p>
      <w:pPr/>
      <w:r>
        <w:rPr/>
        <w:t xml:space="preserve">فقيه، يرى عن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2026-10-04T09:19:18+03:00</dcterms:created>
  <dcterms:modified xsi:type="dcterms:W3CDTF">2026-10-04T09:19:18+03:00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