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قادم
</w:t>
      </w:r>
    </w:p>
    <w:p>
      <w:pPr/>
      <w:r>
        <w:rPr/>
        <w:t xml:space="preserve">محمد بن قادم </w:t>
      </w:r>
    </w:p>
    <w:p/>
    <w:p>
      <w:pPr/>
      <w:r>
        <w:rPr/>
        <w:t xml:space="preserve">من الشعراء الذين ذكرهم أحمد بن فرج وأورد له:</w:t>
      </w:r>
    </w:p>
    <w:p/>
    <w:p>
      <w:pPr>
        <w:jc w:val="center"/>
      </w:pPr>
      <w:r>
        <w:rPr>
          <w:color w:val="ff0000"/>
        </w:rPr>
        <w:t xml:space="preserve">لاضطرام البرق قلبي يضطرم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ولمسراه جفوني لم تنم</w:t>
      </w:r>
    </w:p>
    <w:p/>
    <w:p>
      <w:pPr>
        <w:jc w:val="center"/>
      </w:pPr>
      <w:r>
        <w:rPr>
          <w:color w:val="ff0000"/>
        </w:rPr>
        <w:t xml:space="preserve">بت أرعاه بعيني مغرم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دجى ليل دجوجي أحم</w:t>
      </w:r>
    </w:p>
    <w:p/>
    <w:p>
      <w:pPr>
        <w:jc w:val="center"/>
      </w:pPr>
      <w:r>
        <w:rPr>
          <w:color w:val="ff0000"/>
        </w:rPr>
        <w:t xml:space="preserve">فكأن الليل في حضرته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ووميض البرق زنج تبتمس</w:t>
      </w:r>
    </w:p>
    <w:p/>
    <w:p>
      <w:pPr>
        <w:jc w:val="center"/>
      </w:pPr>
      <w:r>
        <w:rPr>
          <w:color w:val="ff0000"/>
        </w:rPr>
        <w:t xml:space="preserve">عاد بالقدرة ماء ساكباً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 ما كان شهاباً يحتدم</w:t>
      </w:r>
    </w:p>
    <w:p/>
    <w:p>
      <w:pPr>
        <w:jc w:val="center"/>
      </w:pPr>
      <w:r>
        <w:rPr>
          <w:color w:val="ff0000"/>
        </w:rPr>
        <w:t xml:space="preserve">فكأن البرق في وبل الحيا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نار شوقي، ودموعي تنسجم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2026-08-05T13:04:37+03:00</dcterms:created>
  <dcterms:modified xsi:type="dcterms:W3CDTF">2026-08-05T13:04:37+03:00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