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شعلة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شعلة الضبي
</w:t>
      </w:r>
    </w:p>
    <w:p>
      <w:pPr/>
      <w:r>
        <w:rPr/>
        <w:t xml:space="preserve">محمد بن قاسم بن شعلة الضبي </w:t>
      </w:r>
    </w:p>
    <w:p/>
    <w:p>
      <w:pPr/>
      <w:r>
        <w:rPr/>
        <w:t xml:space="preserve">فقيه مقرئ مجود، يروي عن حسن بن محمد الحضرمي، عن ابن بدهن عن ابن مجاهد، وعن أحمد بن محمد بن الحصن عن السامري عن ابن مجاهد.</w:t>
      </w:r>
    </w:p>
    <w:p/>
    <w:p>
      <w:pPr/>
      <w:r>
        <w:rPr/>
        <w:t xml:space="preserve">توفى بالمرية يوم الاثنين لثلاث بقين من ذي القعدة من عام اثنتين وأربعين وأربعمائة. روى عنه أبو عمران المقرئ شيخ عبد الرحيم بن الفرس.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