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هلال بن يزيد بن عمران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هلال بن يزيد بن عمران القيسي
</w:t>
      </w:r>
    </w:p>
    <w:p>
      <w:pPr/>
      <w:r>
        <w:rPr/>
        <w:t xml:space="preserve">محمد بن قاسم بن هلال بن يزيد بن عمران القيسي </w:t>
      </w:r>
    </w:p>
    <w:p/>
    <w:p>
      <w:pPr/>
      <w:r>
        <w:rPr/>
        <w:t xml:space="preserve">سمع أباه، ورحل إلى العراق، وسمع بها وعاد وحدث عن أبيه وعن غيره، مات بالأندلس سنة إحدى عشرة ومائتين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2026-10-04T09:30:41+03:00</dcterms:created>
  <dcterms:modified xsi:type="dcterms:W3CDTF">2026-10-04T09:30:41+03:00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