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أبو عبد الله
</w:t>
      </w:r>
    </w:p>
    <w:p>
      <w:pPr/>
      <w:r>
        <w:rPr/>
        <w:t xml:space="preserve">محمد بن غالب أبو عبد الله </w:t>
      </w:r>
    </w:p>
    <w:p/>
    <w:p>
      <w:pPr/>
      <w:r>
        <w:rPr/>
        <w:t xml:space="preserve">من أهل الأدب وذكره الحميدي وقال لقيته بالمرية وأنشدني قال: أنشدني أبو علي إدريس بن اليمان لنفسه إلى صديق له وعده بوعد فأبطأ به فقال:</w:t>
      </w:r>
    </w:p>
    <w:p/>
    <w:p>
      <w:pPr>
        <w:jc w:val="center"/>
      </w:pPr>
      <w:r>
        <w:rPr>
          <w:color w:val="ff0000"/>
        </w:rPr>
        <w:t xml:space="preserve">عدت الحر خيل في رهان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تكحل بالمنى حدق الأماني</w:t>
      </w:r>
    </w:p>
    <w:p/>
    <w:p>
      <w:pPr>
        <w:jc w:val="center"/>
      </w:pPr>
      <w:r>
        <w:rPr>
          <w:color w:val="ff0000"/>
        </w:rPr>
        <w:t xml:space="preserve">وكانت منك لي عدة أطلت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غنت صبوح في عنان</w:t>
      </w:r>
    </w:p>
    <w:p/>
    <w:p>
      <w:pPr>
        <w:jc w:val="center"/>
      </w:pPr>
      <w:r>
        <w:rPr>
          <w:color w:val="ff0000"/>
        </w:rPr>
        <w:t xml:space="preserve">وقد حرنت فعاودا بسوط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الإنجاز عن ذاك الحران</w:t>
      </w:r>
    </w:p>
    <w:p/>
    <w:p>
      <w:pPr>
        <w:jc w:val="center"/>
      </w:pPr>
      <w:r>
        <w:rPr>
          <w:color w:val="ff0000"/>
        </w:rPr>
        <w:t xml:space="preserve">ولا يك جيد جودك جذع نخل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وطرفك ينسني كالخيزران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