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الأصبحي،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الأصبحي، أبو جعفر
</w:t>
      </w:r>
    </w:p>
    <w:p>
      <w:pPr/>
      <w:r>
        <w:rPr/>
        <w:t xml:space="preserve">محمد بن علي الأصبحي، أبو جعفر </w:t>
      </w:r>
    </w:p>
    <w:p/>
    <w:p>
      <w:pPr/>
      <w:r>
        <w:rPr/>
        <w:t xml:space="preserve">ذكره أبو محمد حزم وأنشد عنه قال: أعرابي من ديار ربيعة:</w:t>
      </w:r>
    </w:p>
    <w:p/>
    <w:p>
      <w:pPr>
        <w:jc w:val="center"/>
      </w:pPr>
      <w:r>
        <w:rPr>
          <w:color w:val="ff0000"/>
        </w:rPr>
        <w:t xml:space="preserve">كلام الليل مقلي بزبد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طلعت عليه الشمس ذابا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2026-08-05T21:30:21+03:00</dcterms:created>
  <dcterms:modified xsi:type="dcterms:W3CDTF">2026-08-05T21:30:21+03:00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