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الأصبحي،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الأصبحي، أبو جعفر
</w:t>
      </w:r>
    </w:p>
    <w:p>
      <w:pPr/>
      <w:r>
        <w:rPr/>
        <w:t xml:space="preserve">محمد بن علي الأصبحي، أبو جعفر </w:t>
      </w:r>
    </w:p>
    <w:p/>
    <w:p>
      <w:pPr/>
      <w:r>
        <w:rPr/>
        <w:t xml:space="preserve">ذكره أبو محمد حزم وأنشد عنه قال: أعرابي من ديار ربيعة:</w:t>
      </w:r>
    </w:p>
    <w:p/>
    <w:p>
      <w:pPr>
        <w:jc w:val="center"/>
      </w:pPr>
      <w:r>
        <w:rPr>
          <w:color w:val="ff0000"/>
        </w:rPr>
        <w:t xml:space="preserve">كلام الليل مقلي بزبد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طلعت عليه الشمس ذابا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2026-10-04T10:05:16+03:00</dcterms:created>
  <dcterms:modified xsi:type="dcterms:W3CDTF">2026-10-04T10:05:16+03:00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