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الغني بن محمد بن عبد الله بن فندله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الغني بن محمد بن عبد الله بن فندله أبو بكر
</w:t>
      </w:r>
    </w:p>
    <w:p>
      <w:pPr/>
      <w:r>
        <w:rPr/>
        <w:t xml:space="preserve">محمد بن عبد الغني بن محمد بن عبد الله بن فندله أبو بكر </w:t>
      </w:r>
    </w:p>
    <w:p/>
    <w:p>
      <w:pPr/>
      <w:r>
        <w:rPr/>
        <w:t xml:space="preserve">إمام في اللغة والأدب مشهور متقدم يروي عن أبي الحجاج الأعلم وغيره. روى عنه جماعة. توفى سنة ثلاث وثلاثين وخمسمائة. روى عن الأعلم جميع تواليفه ورواياته.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2026-10-04T10:08:35+03:00</dcterms:created>
  <dcterms:modified xsi:type="dcterms:W3CDTF">2026-10-04T10:08:35+03:00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