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الأعلى بن هاشم أبو عبد الله يعرف بابن الغليظ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الأعلى بن هاشم أبو عبد الله يعرف بابن الغليظ
</w:t>
      </w:r>
    </w:p>
    <w:p>
      <w:pPr/>
      <w:r>
        <w:rPr/>
        <w:t xml:space="preserve">محمد بن عبد الأعلى بن هاشم أبو عبد الله يعرف بابن الغليظ </w:t>
      </w:r>
    </w:p>
    <w:p/>
    <w:p>
      <w:pPr/>
      <w:r>
        <w:rPr/>
        <w:t xml:space="preserve">من أهل العلم والأدب، ولي قضاء مالقة. روى عنه أبو محمد علي بن أحمد..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2026-10-04T10:10:14+03:00</dcterms:created>
  <dcterms:modified xsi:type="dcterms:W3CDTF">2026-10-04T10:10:14+03:00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