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أبي الخير الأنصاري ثم الموروري
</w:t>
      </w:r>
    </w:p>
    <w:p>
      <w:pPr>
        <w:jc w:val="start"/>
        <w:bidi/>
      </w:pPr>
      <w:r>
        <w:rPr>
          <w:rFonts w:ascii="arial" w:hAnsi="arial" w:eastAsia="arial" w:cs="arial"/>
          <w:sz w:val="28"/>
          <w:szCs w:val="28"/>
          <w:b w:val="1"/>
          <w:bCs w:val="1"/>
          <w:rtl/>
        </w:rPr>
        <w:t xml:space="preserve">محمد بن عبد العزيز بن أبي الخير الأنصاري ثم الموروري
</w:t>
      </w:r>
    </w:p>
    <w:p>
      <w:pPr/>
      <w:r>
        <w:rPr/>
        <w:t xml:space="preserve">محمد بن عبد العزيز بن أبي الخير الأنصاري ثم الموروري </w:t>
      </w:r>
    </w:p>
    <w:p/>
    <w:p>
      <w:pPr/>
      <w:r>
        <w:rPr/>
        <w:t xml:space="preserve">فقيه محدث مقرئ عارف مسند يكنى أبا عبد الله يروي عن أبي عبد الله محمد بن عيسى بن فرج المغامي، وأبي داود سليمان بن نجاح، وأبي الحسن علي بن عبد الرحمن، عرف بابن الدوش وأبي الوليد الباجي وأبي العباس العذري وأبي عبد الله بن سعدون وغيرهم. حدثني عنه ابن عم أبي الزاهد أبو العباس بن عميرة لقيه بقرطبة في سنة خمس عشرة وخمسمائة وقرأ عليه بها وكان متقدماً في الحفظ والرواية. توفى سنة ثمان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2026-08-05T16:29:18+03:00</dcterms:created>
  <dcterms:modified xsi:type="dcterms:W3CDTF">2026-08-05T16:29:18+03:00</dcterms:modified>
</cp:coreProperties>
</file>

<file path=docProps/custom.xml><?xml version="1.0" encoding="utf-8"?>
<Properties xmlns="http://schemas.openxmlformats.org/officeDocument/2006/custom-properties" xmlns:vt="http://schemas.openxmlformats.org/officeDocument/2006/docPropsVTypes"/>
</file>