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الله بن حسن بن حسون القاضي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الله بن حسن بن حسون القاضي
</w:t>
      </w:r>
    </w:p>
    <w:p>
      <w:pPr/>
      <w:r>
        <w:rPr/>
        <w:t xml:space="preserve">محمد بن عبد الله بن حسن بن حسون القاضي </w:t>
      </w:r>
    </w:p>
    <w:p/>
    <w:p>
      <w:pPr/>
      <w:r>
        <w:rPr/>
        <w:t xml:space="preserve">توفى بمالقة سنة تسع عشرة وخمسمائة في الثاني والعشرين من جمادى الآخرة منها، يكنى أبا عبد الله وكان عارفاً فردا في جلالة وجماله، ولي قضاء غرناطة وتوفى وهو قاضيها.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2026-10-04T11:09:53+03:00</dcterms:created>
  <dcterms:modified xsi:type="dcterms:W3CDTF">2026-10-04T11:09:53+03:00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