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شبرين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شبرين القاضي
</w:t>
      </w:r>
    </w:p>
    <w:p>
      <w:pPr/>
      <w:r>
        <w:rPr/>
        <w:t xml:space="preserve">محمد بن عبد الله بن شبرين القاضي </w:t>
      </w:r>
    </w:p>
    <w:p/>
    <w:p>
      <w:pPr/>
      <w:r>
        <w:rPr/>
        <w:t xml:space="preserve">فقيه محدث توفى سنة ثلاث وخمسمائة وفيها قتل المستعين بن هود، وفيها كانت غزوة طلبيرة.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2026-08-05T18:17:20+03:00</dcterms:created>
  <dcterms:modified xsi:type="dcterms:W3CDTF">2026-08-05T18:17:20+03:00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