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البكري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البكري أبو الوليد
</w:t>
      </w:r>
    </w:p>
    <w:p>
      <w:pPr/>
      <w:r>
        <w:rPr/>
        <w:t xml:space="preserve">محمد بن عبد الله البكري أبو الوليد </w:t>
      </w:r>
    </w:p>
    <w:p/>
    <w:p>
      <w:pPr/>
      <w:r>
        <w:rPr/>
        <w:t xml:space="preserve">حدث بالأندلس عن أبي عبد الله محمد بن عبيد الله بن عمرو بن عيشون، حدث عنه أحمد بن عمرو بن أنس العذري، وقال: إنه يعرف بابن نيقل بالنون، ورأيت بخط شيخي أبي القاسم عبد الرحمن بن محمد يعرف بابن ميقل بالميم، وقال روى عنه حاتم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2026-08-05T21:23:15+03:00</dcterms:created>
  <dcterms:modified xsi:type="dcterms:W3CDTF">2026-08-05T21:23:15+03:00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