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محمد بن بدرون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محمد بن بدرون الحضرمي
</w:t>
      </w:r>
    </w:p>
    <w:p>
      <w:pPr/>
      <w:r>
        <w:rPr/>
        <w:t xml:space="preserve">محمد بن عبد الله بن محمد بن بدرون الحضرمي </w:t>
      </w:r>
    </w:p>
    <w:p/>
    <w:p>
      <w:pPr/>
      <w:r>
        <w:rPr/>
        <w:t xml:space="preserve">أندلسي يحدث عن أهل بلاده، مات بالأندلس سنة اثنتين وعشرين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2026-08-05T16:15:30+03:00</dcterms:created>
  <dcterms:modified xsi:type="dcterms:W3CDTF">2026-08-05T16:15:30+03:00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