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الطيب العتقي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الطيب العتقي أبو بكر
</w:t>
      </w:r>
    </w:p>
    <w:p>
      <w:pPr/>
      <w:r>
        <w:rPr/>
        <w:t xml:space="preserve">محمد بن الطيب العتقي أبو بكر </w:t>
      </w:r>
    </w:p>
    <w:p/>
    <w:p>
      <w:pPr/>
      <w:r>
        <w:rPr/>
        <w:t xml:space="preserve">تدميري فقيه كان قاضياً بلورقة، وتوفى وهو خطيب جامع مرسية وصاحب الصلاة به بعد ابن طرافش في سنة خمس وتعسين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2026-10-04T12:07:42+03:00</dcterms:created>
  <dcterms:modified xsi:type="dcterms:W3CDTF">2026-10-04T12:07:42+03:00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