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طرافش الهاشمي،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طرافش الهاشمي، أبو عبد الله
</w:t>
      </w:r>
    </w:p>
    <w:p>
      <w:pPr/>
      <w:r>
        <w:rPr/>
        <w:t xml:space="preserve">محمد بن طرافش الهاشمي، أبو عبد الله </w:t>
      </w:r>
    </w:p>
    <w:p/>
    <w:p>
      <w:pPr/>
      <w:r>
        <w:rPr/>
        <w:t xml:space="preserve">فقيه مقرئ فاضل، تولى الأحكام بمرسية، وتوفى وهو خطيب جامعها وصاحب الصلاة به في سنة اثنتين وتسعين وخمسمائة وفيها قطعت نهاره طليطلة وطلبيرة.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2026-10-04T12:10:42+03:00</dcterms:created>
  <dcterms:modified xsi:type="dcterms:W3CDTF">2026-10-04T12:10:42+03:00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