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سيعد أبو عامر التاكرني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سيعد أبو عامر التاكرني الكاتب
</w:t>
      </w:r>
    </w:p>
    <w:p>
      <w:pPr/>
      <w:r>
        <w:rPr/>
        <w:t xml:space="preserve">محمد بن سيعد أبو عامر التاكرني الكاتب </w:t>
      </w:r>
    </w:p>
    <w:p/>
    <w:p>
      <w:pPr/>
      <w:r>
        <w:rPr/>
        <w:t xml:space="preserve">كان من أهل الأدب والبلاغة والشعر، ذكره أبو عامر بن شهيد، سكن بلنسية وخدم صاحبها عبد العزيز بن الناصر بعد 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2026-10-04T12:11:55+03:00</dcterms:created>
  <dcterms:modified xsi:type="dcterms:W3CDTF">2026-10-04T12:11:55+03:00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