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تليد
</w:t>
      </w:r>
    </w:p>
    <w:p>
      <w:pPr/>
      <w:r>
        <w:rPr/>
        <w:t xml:space="preserve">محمد بن سليمان بن تليد </w:t>
      </w:r>
    </w:p>
    <w:p/>
    <w:p>
      <w:pPr/>
      <w:r>
        <w:rPr/>
        <w:t xml:space="preserve">وسقي، ولي القضاء بسرقسطة ووشقة، يورى عن محمد بن أحمد العتبي، ومحمد بن يوسف بن مطروح الربعي، مات بالأندلس سنة خمسة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