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رافع القيسي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رافع القيسي أبو عبد الله
</w:t>
      </w:r>
    </w:p>
    <w:p>
      <w:pPr/>
      <w:r>
        <w:rPr/>
        <w:t xml:space="preserve">محمد بن رافع القيسي أبو عبد الله </w:t>
      </w:r>
    </w:p>
    <w:p/>
    <w:p>
      <w:pPr/>
      <w:r>
        <w:rPr/>
        <w:t xml:space="preserve">سمع علي جماعة من أشياخي بالأندلس، وكان حسن القراءة وأقرأ بمرسية مدة، توفى بإشبيلية في سنة اثنتين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