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إسحق
</w:t>
      </w:r>
    </w:p>
    <w:p>
      <w:pPr>
        <w:jc w:val="start"/>
        <w:bidi/>
      </w:pPr>
      <w:r>
        <w:rPr>
          <w:rFonts w:ascii="arial" w:hAnsi="arial" w:eastAsia="arial" w:cs="arial"/>
          <w:sz w:val="28"/>
          <w:szCs w:val="28"/>
          <w:b w:val="1"/>
          <w:bCs w:val="1"/>
          <w:rtl/>
        </w:rPr>
        <w:t xml:space="preserve">محمد بن إسحق
</w:t>
      </w:r>
    </w:p>
    <w:p>
      <w:pPr/>
      <w:r>
        <w:rPr/>
        <w:t xml:space="preserve">محمد بن إسحق </w:t>
      </w:r>
    </w:p>
    <w:p/>
    <w:p>
      <w:pPr/>
      <w:r>
        <w:rPr/>
        <w:t xml:space="preserve">أندلسي، روى عن إبراهيم بن أبي عبلة، روى عنه سليما بن سلمة بن عبد الجبار الخبايري. قال: أخبرنا غالب بن عبد الله الفرقساني أخبرنا سعيد بن المسيب، قال سئلت عائشة رضي الله عنها ما كان النبي (صلى الله عليه وآله وسلم) يصنع إذا آوى إلى بيته؟ قالت: ’’يرقع ثوبه، ويخصف نعله، ويعلج سلاحه’’.</w:t>
      </w:r>
    </w:p>
    <w:p/>
    <w:p>
      <w:pPr/>
      <w:r>
        <w:rPr/>
        <w:t xml:space="preserve">قال ابن عدي محمد بن إسحق بن إبراهيم بن محمد الأندلسي عن الأوزاعي منكر الحديث قال: سمعت ابن حماد يذكره عن البخاري. قال ابن عدي ومحمد بن إسحق هذا الذي ذكره البخاري ليس له عن الأوزاعي إلا الشيء اليسير، وهو ورجل مجهول لا يعرف، هذا آخر كلام ابن عدي، قال الحميدي، وهو عندي الذي روى عن ابن أبي عبلة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2026-08-05T13:05:12+03:00</dcterms:created>
  <dcterms:modified xsi:type="dcterms:W3CDTF">2026-08-05T13:05:12+03:00</dcterms:modified>
</cp:coreProperties>
</file>

<file path=docProps/custom.xml><?xml version="1.0" encoding="utf-8"?>
<Properties xmlns="http://schemas.openxmlformats.org/officeDocument/2006/custom-properties" xmlns:vt="http://schemas.openxmlformats.org/officeDocument/2006/docPropsVTypes"/>
</file>