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إبراهيم بن سليمان يعرف بابن ألمه ماله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إبراهيم بن سليمان يعرف بابن ألمه ماله
</w:t>
      </w:r>
    </w:p>
    <w:p>
      <w:pPr/>
      <w:r>
        <w:rPr/>
        <w:t xml:space="preserve">محمد بن إبراهيم بن سليمان يعرف بابن ألمه ماله </w:t>
      </w:r>
    </w:p>
    <w:p/>
    <w:p>
      <w:pPr/>
      <w:r>
        <w:rPr/>
        <w:t xml:space="preserve">أديب شاعر ذكره أحمد بن فرج الجياني صاحب كتاب الحدائق ومن شعره.</w:t>
      </w:r>
    </w:p>
    <w:p/>
    <w:p>
      <w:pPr>
        <w:jc w:val="center"/>
      </w:pPr>
      <w:r>
        <w:rPr>
          <w:color w:val="ff0000"/>
        </w:rPr>
        <w:t xml:space="preserve">خليلي شيما عارضا لاح برقه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إلى أين يهوى ودقه المتبعق</w:t>
      </w:r>
    </w:p>
    <w:p/>
    <w:p>
      <w:pPr>
        <w:jc w:val="center"/>
      </w:pPr>
      <w:r>
        <w:rPr>
          <w:color w:val="ff0000"/>
        </w:rPr>
        <w:t xml:space="preserve">ركام إذا احمومى وقطب وجهه</w:t>
      </w:r>
      <w:r>
        <w:rPr>
          <w:color w:val="ff0000"/>
        </w:rPr>
        <w:t xml:space="preserve">      </w:t>
      </w:r>
      <w:r>
        <w:rPr>
          <w:color w:val="ff0000"/>
        </w:rPr>
        <w:t xml:space="preserve">تبتسم فيه برقة المتألق</w:t>
      </w:r>
    </w:p>
    <w:p/>
    <w:p>
      <w:pPr>
        <w:jc w:val="center"/>
      </w:pPr>
      <w:r>
        <w:rPr>
          <w:color w:val="ff0000"/>
        </w:rPr>
        <w:t xml:space="preserve">حرام علي ذي خلة شام مثله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سنى بارق أن لا يرى يتشوق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2026-10-04T13:57:32+03:00</dcterms:created>
  <dcterms:modified xsi:type="dcterms:W3CDTF">2026-10-04T13:57:32+03:00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