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أحمد بن محمد بن رشد قاضي قرطبة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أحمد بن محمد بن رشد قاضي قرطبة أبو الوليد
</w:t>
      </w:r>
    </w:p>
    <w:p>
      <w:pPr/>
      <w:r>
        <w:rPr/>
        <w:t xml:space="preserve">محمد بن أحمد بن محمد بن أحمد بن محمد بن رشد قاضي قرطبة أبو الوليد </w:t>
      </w:r>
    </w:p>
    <w:p/>
    <w:p>
      <w:pPr/>
      <w:r>
        <w:rPr/>
        <w:t xml:space="preserve">فقيه حافظ مشهور مشارك في علوم جمة وله تواليف تدل على معرفته. توفى بحضرة مراكش في سنة خمس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2026-08-05T21:31:59+03:00</dcterms:created>
  <dcterms:modified xsi:type="dcterms:W3CDTF">2026-08-05T21:31:59+03:00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