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بن أحمد بن محمد بن رشد قاضي قرطبة أبو الوليد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بن أحمد بن محمد بن رشد قاضي قرطبة أبو الوليد
</w:t>
      </w:r>
    </w:p>
    <w:p>
      <w:pPr/>
      <w:r>
        <w:rPr/>
        <w:t xml:space="preserve">محمد بن أحمد بن محمد بن أحمد بن محمد بن رشد قاضي قرطبة أبو الوليد </w:t>
      </w:r>
    </w:p>
    <w:p/>
    <w:p>
      <w:pPr/>
      <w:r>
        <w:rPr/>
        <w:t xml:space="preserve">فقيه حافظ مشهور مشارك في علوم جمة وله تواليف تدل على معرفته. توفى بحضرة مراكش في سنة خمس وتسعين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2026-10-04T13:58:01+03:00</dcterms:created>
  <dcterms:modified xsi:type="dcterms:W3CDTF">2026-10-04T13:58:01+03:00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