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إسحق 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إسحق بن طاهر
</w:t>
      </w:r>
    </w:p>
    <w:p>
      <w:pPr/>
      <w:r>
        <w:rPr/>
        <w:t xml:space="preserve">محمد بن أحمد بن إسحق بن طاهر </w:t>
      </w:r>
    </w:p>
    <w:p/>
    <w:p>
      <w:pPr/>
      <w:r>
        <w:rPr/>
        <w:t xml:space="preserve">أديب كاتب، من أهل بيت أدب ورياسة وجلالة يكنى أبا عبد الرحمن ومن شعره يخاطب أبا أحمد بن عبد الله عند قتله القادر بالله يحيى بن ذي النون:</w:t>
      </w:r>
    </w:p>
    <w:p/>
    <w:p>
      <w:pPr>
        <w:jc w:val="center"/>
      </w:pPr>
      <w:r>
        <w:rPr>
          <w:color w:val="ff0000"/>
        </w:rPr>
        <w:t xml:space="preserve">أيها الأخيف مهلا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فلقد جئت عويصا</w:t>
      </w:r>
    </w:p>
    <w:p/>
    <w:p>
      <w:pPr>
        <w:jc w:val="center"/>
      </w:pPr>
      <w:r>
        <w:rPr>
          <w:color w:val="ff0000"/>
        </w:rPr>
        <w:t xml:space="preserve">إذ قتلت الملك يح</w:t>
      </w:r>
      <w:r>
        <w:rPr>
          <w:color w:val="ff0000"/>
        </w:rPr>
        <w:t xml:space="preserve">      </w:t>
      </w:r>
      <w:r>
        <w:rPr>
          <w:color w:val="ff0000"/>
        </w:rPr>
        <w:t xml:space="preserve">يى وتقمصت القميصا</w:t>
      </w:r>
    </w:p>
    <w:p/>
    <w:p>
      <w:pPr>
        <w:jc w:val="center"/>
      </w:pPr>
      <w:r>
        <w:rPr>
          <w:color w:val="ff0000"/>
        </w:rPr>
        <w:t xml:space="preserve">رب يوم فيه تجزى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تجد عنه محيصا</w:t>
      </w:r>
    </w:p>
    <w:p/>
    <w:p>
      <w:pPr/>
      <w:r>
        <w:rPr/>
        <w:t xml:space="preserve">واشتهاره بالنظم أكثر منه بالنثر، توفى سنة ثمان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2026-08-05T16:07:28+03:00</dcterms:created>
  <dcterms:modified xsi:type="dcterms:W3CDTF">2026-08-05T16:07:28+03:00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