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يبقى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يبقى
</w:t>
      </w:r>
    </w:p>
    <w:p>
      <w:pPr/>
      <w:r>
        <w:rPr/>
        <w:t xml:space="preserve">محمد بن محمد بن يبقى </w:t>
      </w:r>
    </w:p>
    <w:p/>
    <w:p>
      <w:pPr/>
      <w:r>
        <w:rPr/>
        <w:t xml:space="preserve">من أهل مرسية، فقيه سمع على ابن ورد وعلى أبيه محمد وكان يكتب الشروط بمرسية وبها توفى بعد سنة سبعين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2026-08-05T21:11:09+03:00</dcterms:created>
  <dcterms:modified xsi:type="dcterms:W3CDTF">2026-08-05T21:11:09+03:00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