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الرحمن بن محمد بن الحكم الفرشي، أبو عبد الله
</w:t>
      </w:r>
    </w:p>
    <w:p>
      <w:pPr>
        <w:jc w:val="start"/>
        <w:bidi/>
      </w:pPr>
      <w:r>
        <w:rPr>
          <w:rFonts w:ascii="arial" w:hAnsi="arial" w:eastAsia="arial" w:cs="arial"/>
          <w:sz w:val="28"/>
          <w:szCs w:val="28"/>
          <w:b w:val="1"/>
          <w:bCs w:val="1"/>
          <w:rtl/>
        </w:rPr>
        <w:t xml:space="preserve">محمد بن محمد بن عبد الرحمن بن محمد بن الحكم الفرشي، أبو عبد الله
</w:t>
      </w:r>
    </w:p>
    <w:p>
      <w:pPr/>
      <w:r>
        <w:rPr/>
        <w:t xml:space="preserve">محمد بن محمد بن عبد الرحمن بن محمد بن الحكم الفرشي، أبو عبد الله </w:t>
      </w:r>
    </w:p>
    <w:p/>
    <w:p>
      <w:pPr/>
      <w:r>
        <w:rPr/>
        <w:t xml:space="preserve">فقيه مقرئ محدث مشهور، يروي عن أبي داود سليمان بن نجاح مولى المؤيد بالله، وعن أبي عبد الله محمد بن فرج مولى الطلاع، وأبي مروان بن سراج وأبي علي الغساني والعيسى وابن غلبون المقرئ وغيرهم، يروى عنه الحافظ أبو عبد الله محمد بن إبراهيم بن خلف، عرف بابن الفخار أحد أشياخي، وأبو عبد الله بن عبد الرحيم، وغيرهما. مولده في سنة خمس وستين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2026-08-05T21:31:18+03:00</dcterms:created>
  <dcterms:modified xsi:type="dcterms:W3CDTF">2026-08-05T21:31:18+03:00</dcterms:modified>
</cp:coreProperties>
</file>

<file path=docProps/custom.xml><?xml version="1.0" encoding="utf-8"?>
<Properties xmlns="http://schemas.openxmlformats.org/officeDocument/2006/custom-properties" xmlns:vt="http://schemas.openxmlformats.org/officeDocument/2006/docPropsVTypes"/>
</file>