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بن عبد الرحمن بن أحمد بن شاه.
</w:t>
      </w:r>
    </w:p>
    <w:p>
      <w:pPr>
        <w:jc w:val="start"/>
        <w:bidi/>
      </w:pPr>
      <w:r>
        <w:rPr>
          <w:rFonts w:ascii="arial" w:hAnsi="arial" w:eastAsia="arial" w:cs="arial"/>
          <w:sz w:val="28"/>
          <w:szCs w:val="28"/>
          <w:b w:val="1"/>
          <w:bCs w:val="1"/>
          <w:rtl/>
        </w:rPr>
        <w:t xml:space="preserve">أبو أحمد بن عبد الرحمن بن أحمد بن شاه.
</w:t>
      </w:r>
    </w:p>
    <w:p>
      <w:pPr/>
      <w:r>
        <w:rPr/>
        <w:t xml:space="preserve">أبو أحمد بن عبد الرحمن بن أحمد بن شاه. </w:t>
      </w:r>
    </w:p>
    <w:p/>
    <w:p>
      <w:pPr/>
      <w:r>
        <w:rPr/>
        <w:t xml:space="preserve">المعروف بفقيه الشاه، من قرية على ثلاث فراسخ من مرو يقال لها سبقدنج. تفقه على القفال، روى عنه وعن غيره، ومات بعد سنة خمس وثمانين وأربعمائة، ذكره ابن السمعاني في أنسابه.</w:t>
      </w:r>
    </w:p>
    <w:p/>
    <w:p>
      <w:pPr/>
      <w:r>
        <w:rPr/>
        <w:t xml:space="preserve">قد ذكرنا في الأصل أخت المزني وأمة الواحد وبنت أبي على الشبُّوني.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2026-10-05T17:17:49+03:00</dcterms:created>
  <dcterms:modified xsi:type="dcterms:W3CDTF">2026-10-05T17:17:49+03:00</dcterms:modified>
</cp:coreProperties>
</file>

<file path=docProps/custom.xml><?xml version="1.0" encoding="utf-8"?>
<Properties xmlns="http://schemas.openxmlformats.org/officeDocument/2006/custom-properties" xmlns:vt="http://schemas.openxmlformats.org/officeDocument/2006/docPropsVTypes"/>
</file>